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38" w:rsidRPr="000F18C5" w:rsidRDefault="00570E67" w:rsidP="00570E67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Информация о результатах проведения </w:t>
      </w:r>
      <w:r w:rsidR="000F18C5" w:rsidRPr="000F18C5">
        <w:rPr>
          <w:b/>
        </w:rPr>
        <w:t>Контрольно-счетной палатой оперативн</w:t>
      </w:r>
      <w:r>
        <w:rPr>
          <w:b/>
        </w:rPr>
        <w:t>ого</w:t>
      </w:r>
      <w:r w:rsidR="000F18C5" w:rsidRPr="000F18C5">
        <w:rPr>
          <w:b/>
        </w:rPr>
        <w:t xml:space="preserve"> анализ</w:t>
      </w:r>
      <w:r>
        <w:rPr>
          <w:b/>
        </w:rPr>
        <w:t>а</w:t>
      </w:r>
      <w:r w:rsidR="000F18C5" w:rsidRPr="000F18C5">
        <w:rPr>
          <w:b/>
        </w:rPr>
        <w:t xml:space="preserve"> исполнения</w:t>
      </w:r>
      <w:r w:rsidR="000F18C5">
        <w:rPr>
          <w:b/>
        </w:rPr>
        <w:t xml:space="preserve"> </w:t>
      </w:r>
      <w:r w:rsidR="005C7138" w:rsidRPr="000F18C5">
        <w:rPr>
          <w:b/>
        </w:rPr>
        <w:t xml:space="preserve">бюджета Городского округа Шатура за </w:t>
      </w:r>
      <w:r w:rsidR="00072C82">
        <w:rPr>
          <w:b/>
        </w:rPr>
        <w:t>1 квартал</w:t>
      </w:r>
      <w:r w:rsidR="005C7138" w:rsidRPr="000F18C5">
        <w:rPr>
          <w:b/>
        </w:rPr>
        <w:t xml:space="preserve"> 202</w:t>
      </w:r>
      <w:r w:rsidR="00072C82">
        <w:rPr>
          <w:b/>
        </w:rPr>
        <w:t>3</w:t>
      </w:r>
      <w:r w:rsidR="005C7138" w:rsidRPr="000F18C5">
        <w:rPr>
          <w:b/>
        </w:rPr>
        <w:t xml:space="preserve"> года</w:t>
      </w:r>
    </w:p>
    <w:p w:rsidR="000F18C5" w:rsidRDefault="000F18C5" w:rsidP="000F18C5">
      <w:pPr>
        <w:pStyle w:val="2"/>
        <w:spacing w:after="0" w:line="240" w:lineRule="auto"/>
        <w:ind w:left="0"/>
      </w:pPr>
    </w:p>
    <w:p w:rsidR="000F18C5" w:rsidRDefault="00CD3269" w:rsidP="000F18C5">
      <w:pPr>
        <w:pStyle w:val="2"/>
        <w:spacing w:after="0" w:line="240" w:lineRule="auto"/>
        <w:ind w:left="0"/>
      </w:pPr>
      <w:r>
        <w:t>1</w:t>
      </w:r>
      <w:r w:rsidR="00072C82">
        <w:t>6</w:t>
      </w:r>
      <w:r w:rsidR="00C45637">
        <w:t>.</w:t>
      </w:r>
      <w:r w:rsidR="00072C82">
        <w:t>05</w:t>
      </w:r>
      <w:r w:rsidR="000F18C5">
        <w:t>.202</w:t>
      </w:r>
      <w:r w:rsidR="00072C82">
        <w:t>3</w:t>
      </w:r>
    </w:p>
    <w:p w:rsidR="005C7138" w:rsidRDefault="005C7138" w:rsidP="005C7138">
      <w:pPr>
        <w:pStyle w:val="2"/>
        <w:spacing w:after="0" w:line="240" w:lineRule="auto"/>
        <w:ind w:left="0" w:firstLine="851"/>
        <w:jc w:val="both"/>
      </w:pPr>
    </w:p>
    <w:p w:rsidR="005C7138" w:rsidRDefault="005C7138" w:rsidP="005C7138">
      <w:pPr>
        <w:pStyle w:val="2"/>
        <w:spacing w:after="0" w:line="240" w:lineRule="auto"/>
        <w:ind w:left="0" w:firstLine="851"/>
        <w:jc w:val="both"/>
      </w:pPr>
      <w:r w:rsidRPr="00701A78">
        <w:t>Контрольно-счетной палат</w:t>
      </w:r>
      <w:r>
        <w:t>ой</w:t>
      </w:r>
      <w:r w:rsidRPr="00701A78">
        <w:t xml:space="preserve"> </w:t>
      </w:r>
      <w:r>
        <w:t xml:space="preserve">Городского округа Шатура </w:t>
      </w:r>
      <w:r w:rsidRPr="00701A78">
        <w:t xml:space="preserve">проведен </w:t>
      </w:r>
      <w:r w:rsidR="000F18C5" w:rsidRPr="000F18C5">
        <w:t xml:space="preserve">оперативный анализ </w:t>
      </w:r>
      <w:r>
        <w:t xml:space="preserve">исполнения бюджета Городского округа Шатура за </w:t>
      </w:r>
      <w:r w:rsidR="00072C82">
        <w:t>1 квартал</w:t>
      </w:r>
      <w:r>
        <w:t xml:space="preserve"> 202</w:t>
      </w:r>
      <w:r w:rsidR="00072C82">
        <w:t>3</w:t>
      </w:r>
      <w:r>
        <w:t xml:space="preserve"> года.</w:t>
      </w:r>
    </w:p>
    <w:p w:rsidR="00BB5CB6" w:rsidRPr="005C7138" w:rsidRDefault="00BB5CB6" w:rsidP="00BB5CB6">
      <w:pPr>
        <w:ind w:firstLine="840"/>
        <w:jc w:val="both"/>
        <w:rPr>
          <w:color w:val="000000"/>
        </w:rPr>
      </w:pPr>
      <w:r>
        <w:rPr>
          <w:color w:val="000000"/>
        </w:rPr>
        <w:t>По итогам анализа</w:t>
      </w:r>
      <w:r w:rsidR="000F18C5">
        <w:rPr>
          <w:color w:val="000000"/>
        </w:rPr>
        <w:t xml:space="preserve"> установлено следующее.</w:t>
      </w:r>
    </w:p>
    <w:p w:rsidR="00072C82" w:rsidRPr="007E1E30" w:rsidRDefault="00072C82" w:rsidP="00072C82">
      <w:pPr>
        <w:pStyle w:val="1"/>
        <w:numPr>
          <w:ilvl w:val="0"/>
          <w:numId w:val="35"/>
        </w:numPr>
        <w:ind w:left="0" w:firstLine="851"/>
        <w:jc w:val="both"/>
      </w:pPr>
      <w:r w:rsidRPr="007E1E30">
        <w:t>Представленный отчет об исполнении бюджета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072C82" w:rsidRPr="007E1E30" w:rsidRDefault="00072C82" w:rsidP="00072C82">
      <w:pPr>
        <w:pStyle w:val="1"/>
        <w:numPr>
          <w:ilvl w:val="0"/>
          <w:numId w:val="35"/>
        </w:numPr>
        <w:ind w:left="0" w:firstLine="851"/>
        <w:jc w:val="both"/>
      </w:pPr>
      <w:r w:rsidRPr="007E1E30">
        <w:t xml:space="preserve">В отчетном периоде в бюджет Городского округа Шатура доходы исполнены в размере </w:t>
      </w:r>
      <w:r>
        <w:t>1 147 834,51</w:t>
      </w:r>
      <w:r w:rsidRPr="007E1E30">
        <w:rPr>
          <w:color w:val="000000"/>
        </w:rPr>
        <w:t xml:space="preserve"> </w:t>
      </w:r>
      <w:r w:rsidRPr="007E1E30">
        <w:t xml:space="preserve">тыс. руб. или </w:t>
      </w:r>
      <w:r>
        <w:t>12,6</w:t>
      </w:r>
      <w:r w:rsidRPr="007E1E30">
        <w:t xml:space="preserve">% от планового показателя, в том числе: налоговые доходы – </w:t>
      </w:r>
      <w:r>
        <w:t>303 561,80</w:t>
      </w:r>
      <w:r w:rsidRPr="007E1E30">
        <w:t xml:space="preserve"> тыс. руб. или </w:t>
      </w:r>
      <w:r>
        <w:t>14,</w:t>
      </w:r>
      <w:r w:rsidRPr="007E1E30">
        <w:t xml:space="preserve">0%, неналоговые доходы – </w:t>
      </w:r>
      <w:r>
        <w:t>35 072,40</w:t>
      </w:r>
      <w:r w:rsidRPr="007E1E30">
        <w:t xml:space="preserve"> тыс. руб. или </w:t>
      </w:r>
      <w:r>
        <w:t>30,5</w:t>
      </w:r>
      <w:r w:rsidRPr="007E1E30">
        <w:t xml:space="preserve">%, безвозмездные поступления – </w:t>
      </w:r>
      <w:r>
        <w:t>809 200,31</w:t>
      </w:r>
      <w:r w:rsidRPr="007E1E30">
        <w:t xml:space="preserve"> тыс. руб. или </w:t>
      </w:r>
      <w:r>
        <w:t>11,8</w:t>
      </w:r>
      <w:r w:rsidRPr="007E1E30">
        <w:t>%.</w:t>
      </w:r>
    </w:p>
    <w:p w:rsidR="00072C82" w:rsidRPr="007E1E30" w:rsidRDefault="00072C82" w:rsidP="00072C82">
      <w:pPr>
        <w:pStyle w:val="1"/>
        <w:numPr>
          <w:ilvl w:val="0"/>
          <w:numId w:val="35"/>
        </w:numPr>
        <w:ind w:left="0" w:firstLine="851"/>
        <w:jc w:val="both"/>
      </w:pPr>
      <w:r w:rsidRPr="007E1E30">
        <w:t xml:space="preserve">Уровень исполнения доходов за </w:t>
      </w:r>
      <w:r>
        <w:t>1 квартал 2023</w:t>
      </w:r>
      <w:r w:rsidRPr="007E1E30">
        <w:t> года ниже, чем в аналогичном периоде прошлого года на</w:t>
      </w:r>
      <w:r>
        <w:t xml:space="preserve"> 1,17</w:t>
      </w:r>
      <w:r w:rsidRPr="007E1E30">
        <w:t xml:space="preserve"> пункта.</w:t>
      </w:r>
    </w:p>
    <w:p w:rsidR="00072C82" w:rsidRPr="00DC1685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</w:rPr>
      </w:pPr>
      <w:r w:rsidRPr="007E1E30">
        <w:rPr>
          <w:rFonts w:ascii="Times New Roman" w:hAnsi="Times New Roman" w:cs="Times New Roman"/>
        </w:rPr>
        <w:t xml:space="preserve">Расходы бюджета Городского округа Шатура за отчетный период исполнены в размере </w:t>
      </w:r>
      <w:r w:rsidRPr="00DC1685">
        <w:rPr>
          <w:rFonts w:ascii="Times New Roman" w:hAnsi="Times New Roman" w:cs="Times New Roman"/>
        </w:rPr>
        <w:t>1 137 265,58 тыс. руб. или 12,2% от уточненных годовых назначений.</w:t>
      </w:r>
    </w:p>
    <w:p w:rsidR="00072C82" w:rsidRPr="00DC1685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</w:rPr>
      </w:pPr>
      <w:r w:rsidRPr="00DC1685">
        <w:rPr>
          <w:rFonts w:ascii="Times New Roman" w:hAnsi="Times New Roman" w:cs="Times New Roman"/>
        </w:rPr>
        <w:t>Уровень исполнения расходов за 1 квартал 2023 года ниже, чем в аналогичном периоде прошлого года на 1,16 пу</w:t>
      </w:r>
      <w:bookmarkStart w:id="0" w:name="_GoBack"/>
      <w:bookmarkEnd w:id="0"/>
      <w:r w:rsidRPr="00DC1685">
        <w:rPr>
          <w:rFonts w:ascii="Times New Roman" w:hAnsi="Times New Roman" w:cs="Times New Roman"/>
        </w:rPr>
        <w:t>нкта.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</w:rPr>
      </w:pPr>
      <w:r w:rsidRPr="00DC1685">
        <w:rPr>
          <w:rFonts w:ascii="Times New Roman" w:hAnsi="Times New Roman" w:cs="Times New Roman"/>
        </w:rPr>
        <w:t>Наиболее низкий процент исполнения по расходам складывается по разделам 0400 «Национальная экономика» – 9,0% или 108 614,85 тыс. руб. при плане 1 209 502,43 тыс. руб., 0500 «Жилищно-коммунальное хозяйство» – 8,1% или 224 793,72 тыс. руб. при плане 2 772 </w:t>
      </w:r>
      <w:r w:rsidRPr="002E352B">
        <w:rPr>
          <w:rFonts w:ascii="Times New Roman" w:hAnsi="Times New Roman" w:cs="Times New Roman"/>
        </w:rPr>
        <w:t>679,29 тыс. руб., 1300 «Обслуживание государственного внутреннего и муниципального долга» – 9,2% или 462,21 тыс. руб. при плане 5 000,00 тыс. руб.</w:t>
      </w:r>
    </w:p>
    <w:p w:rsidR="00072C82" w:rsidRPr="002E352B" w:rsidRDefault="00072C82" w:rsidP="00072C82">
      <w:pPr>
        <w:pStyle w:val="Default"/>
        <w:ind w:firstLine="851"/>
        <w:jc w:val="both"/>
      </w:pPr>
      <w:r w:rsidRPr="002E352B">
        <w:t>По разделу 0600 «Охрана окружающей среды» – при плане 1 053 175,05 тыс. руб. исполнение составило 20,49 тыс. руб. или 0,002% (!).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  <w:b/>
          <w:i/>
        </w:rPr>
      </w:pPr>
      <w:r w:rsidRPr="002E352B">
        <w:rPr>
          <w:rStyle w:val="af0"/>
          <w:rFonts w:ascii="Times New Roman" w:hAnsi="Times New Roman" w:cs="Times New Roman"/>
          <w:i w:val="0"/>
        </w:rPr>
        <w:t>Сумма неосвоенных бюджетных ассигнований, предусмотренных на реализацию МП в 2023 году, составила 8 154 920,96 тыс. руб. или 87,97% от плановых назначений.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  <w:color w:val="000000"/>
        </w:rPr>
      </w:pPr>
      <w:r w:rsidRPr="002E352B">
        <w:rPr>
          <w:rFonts w:ascii="Times New Roman" w:hAnsi="Times New Roman" w:cs="Times New Roman"/>
        </w:rPr>
        <w:t xml:space="preserve">Наиболее низкий % исполнения сложился по МП </w:t>
      </w:r>
      <w:r w:rsidRPr="002E352B">
        <w:rPr>
          <w:rFonts w:ascii="Times New Roman" w:hAnsi="Times New Roman" w:cs="Times New Roman"/>
          <w:color w:val="000000"/>
        </w:rPr>
        <w:t xml:space="preserve">«Развитие сельского хозяйства» – </w:t>
      </w:r>
      <w:r>
        <w:rPr>
          <w:rFonts w:ascii="Times New Roman" w:hAnsi="Times New Roman" w:cs="Times New Roman"/>
          <w:color w:val="000000"/>
        </w:rPr>
        <w:t>1,03</w:t>
      </w:r>
      <w:r w:rsidRPr="002E352B">
        <w:rPr>
          <w:rFonts w:ascii="Times New Roman" w:hAnsi="Times New Roman" w:cs="Times New Roman"/>
          <w:color w:val="000000"/>
        </w:rPr>
        <w:t>%, «Архитектура и градостроительство» – 2,18%, «Строительство объектов социальной инфраструктуры» – 0,74%, «Переселение граждан из аварийного жилищного фонда» – 1,05%.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  <w:color w:val="000000"/>
        </w:rPr>
      </w:pPr>
      <w:r w:rsidRPr="002E352B">
        <w:rPr>
          <w:rFonts w:ascii="Times New Roman" w:hAnsi="Times New Roman" w:cs="Times New Roman"/>
          <w:color w:val="000000"/>
        </w:rPr>
        <w:t>МП «Экология и окружающая среда», «Предпринимательство» не исполнены (0,00%).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</w:rPr>
      </w:pPr>
      <w:r w:rsidRPr="002E352B">
        <w:rPr>
          <w:rFonts w:ascii="Times New Roman" w:hAnsi="Times New Roman" w:cs="Times New Roman"/>
        </w:rPr>
        <w:t>Высокий процент исполнения за 1 квартал 2023 года имеет МП «Жилище» – 46,63%.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ind w:left="0" w:firstLine="851"/>
        <w:rPr>
          <w:rFonts w:ascii="Times New Roman" w:hAnsi="Times New Roman" w:cs="Times New Roman"/>
          <w:color w:val="000000"/>
        </w:rPr>
      </w:pPr>
      <w:r w:rsidRPr="002E352B">
        <w:rPr>
          <w:rFonts w:ascii="Times New Roman" w:hAnsi="Times New Roman" w:cs="Times New Roman"/>
        </w:rPr>
        <w:t xml:space="preserve">Установлено неэффективное расходование бюджетных средств в размере 1 142,24 тыс. руб. </w:t>
      </w:r>
      <w:r w:rsidRPr="002E352B">
        <w:rPr>
          <w:rFonts w:ascii="Times New Roman" w:hAnsi="Times New Roman" w:cs="Times New Roman"/>
          <w:color w:val="000000"/>
        </w:rPr>
        <w:t>Отмечен рост неэффективного использования бюджетных средств относительно аналогичного периода прошлого года.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tabs>
          <w:tab w:val="left" w:pos="851"/>
        </w:tabs>
        <w:ind w:left="0" w:firstLine="851"/>
        <w:rPr>
          <w:rFonts w:ascii="Times New Roman" w:hAnsi="Times New Roman" w:cs="Times New Roman"/>
        </w:rPr>
      </w:pPr>
      <w:r w:rsidRPr="002E352B">
        <w:rPr>
          <w:rFonts w:ascii="Times New Roman" w:hAnsi="Times New Roman" w:cs="Times New Roman"/>
        </w:rPr>
        <w:t>Бюджет исполнен с превышением расходов над доходами, в результате сложившийся по состоянию на 01.04.2023 дефицит составил 10 568,9</w:t>
      </w:r>
      <w:r>
        <w:rPr>
          <w:rFonts w:ascii="Times New Roman" w:hAnsi="Times New Roman" w:cs="Times New Roman"/>
        </w:rPr>
        <w:t>2</w:t>
      </w:r>
      <w:r w:rsidRPr="002E352B">
        <w:rPr>
          <w:rFonts w:ascii="Times New Roman" w:hAnsi="Times New Roman" w:cs="Times New Roman"/>
        </w:rPr>
        <w:t xml:space="preserve"> тыс. руб.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tabs>
          <w:tab w:val="left" w:pos="851"/>
        </w:tabs>
        <w:ind w:left="0" w:firstLine="851"/>
        <w:rPr>
          <w:rFonts w:ascii="Times New Roman" w:hAnsi="Times New Roman" w:cs="Times New Roman"/>
        </w:rPr>
      </w:pPr>
      <w:r w:rsidRPr="002E352B">
        <w:rPr>
          <w:rFonts w:ascii="Times New Roman" w:hAnsi="Times New Roman" w:cs="Times New Roman"/>
        </w:rPr>
        <w:t>Бюджетные ассигнования резервного фонда за 1 квартал 2023 года не использовались.</w:t>
      </w:r>
    </w:p>
    <w:p w:rsidR="00072C82" w:rsidRPr="002E352B" w:rsidRDefault="00072C82" w:rsidP="00072C82">
      <w:pPr>
        <w:pStyle w:val="af1"/>
        <w:numPr>
          <w:ilvl w:val="0"/>
          <w:numId w:val="35"/>
        </w:numPr>
        <w:tabs>
          <w:tab w:val="left" w:pos="851"/>
        </w:tabs>
        <w:ind w:left="0" w:firstLine="851"/>
        <w:rPr>
          <w:rFonts w:ascii="Times New Roman" w:hAnsi="Times New Roman" w:cs="Times New Roman"/>
        </w:rPr>
      </w:pPr>
      <w:r w:rsidRPr="002E352B">
        <w:rPr>
          <w:rFonts w:ascii="Times New Roman" w:hAnsi="Times New Roman" w:cs="Times New Roman"/>
        </w:rPr>
        <w:t>Объем использованных средств муниципального дорожного фонда составил 16 827,00 тыс. руб. или 23,3% от запланированного объема муниципального дорожного фонда.</w:t>
      </w:r>
    </w:p>
    <w:p w:rsidR="00072C82" w:rsidRDefault="00072C82" w:rsidP="00072C82">
      <w:pPr>
        <w:pStyle w:val="af1"/>
        <w:numPr>
          <w:ilvl w:val="0"/>
          <w:numId w:val="35"/>
        </w:numPr>
        <w:tabs>
          <w:tab w:val="left" w:pos="851"/>
        </w:tabs>
        <w:ind w:left="0" w:firstLine="851"/>
        <w:rPr>
          <w:rFonts w:ascii="Times New Roman" w:hAnsi="Times New Roman" w:cs="Times New Roman"/>
        </w:rPr>
      </w:pPr>
      <w:r w:rsidRPr="002E352B">
        <w:rPr>
          <w:rFonts w:ascii="Times New Roman" w:hAnsi="Times New Roman" w:cs="Times New Roman"/>
        </w:rPr>
        <w:t>Муниципальные гарантии Городского округа Шатура в отчетном периоде не выдавались.</w:t>
      </w:r>
    </w:p>
    <w:p w:rsidR="00072C82" w:rsidRDefault="00072C82" w:rsidP="00072C82">
      <w:pPr>
        <w:pStyle w:val="2"/>
        <w:numPr>
          <w:ilvl w:val="0"/>
          <w:numId w:val="35"/>
        </w:numPr>
        <w:spacing w:after="0" w:line="240" w:lineRule="auto"/>
        <w:ind w:hanging="219"/>
        <w:jc w:val="both"/>
      </w:pPr>
      <w:r w:rsidRPr="00280F8B">
        <w:t xml:space="preserve">Приватизация муниципального имущества в отчетном периоде не </w:t>
      </w:r>
      <w:r>
        <w:t>осуществляла</w:t>
      </w:r>
      <w:r w:rsidRPr="00280F8B">
        <w:t>сь</w:t>
      </w:r>
      <w:r>
        <w:t>.</w:t>
      </w:r>
    </w:p>
    <w:p w:rsidR="001C4682" w:rsidRDefault="001C4682" w:rsidP="00072C82">
      <w:pPr>
        <w:pStyle w:val="2"/>
        <w:spacing w:after="0" w:line="240" w:lineRule="auto"/>
        <w:ind w:left="0" w:firstLine="709"/>
        <w:jc w:val="both"/>
      </w:pPr>
      <w:r>
        <w:t>По результатам анализа подготовлено заключение Контрольно-счетной палаты, соответствующая информация направлена главе и в Совет депутатов Городского округа Шатура.</w:t>
      </w:r>
    </w:p>
    <w:sectPr w:rsidR="001C4682" w:rsidSect="00A5693F">
      <w:headerReference w:type="even" r:id="rId7"/>
      <w:headerReference w:type="default" r:id="rId8"/>
      <w:pgSz w:w="11906" w:h="16838"/>
      <w:pgMar w:top="851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9D" w:rsidRDefault="00FC799D">
      <w:r>
        <w:separator/>
      </w:r>
    </w:p>
  </w:endnote>
  <w:endnote w:type="continuationSeparator" w:id="0">
    <w:p w:rsidR="00FC799D" w:rsidRDefault="00FC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9D" w:rsidRDefault="00FC799D">
      <w:r>
        <w:separator/>
      </w:r>
    </w:p>
  </w:footnote>
  <w:footnote w:type="continuationSeparator" w:id="0">
    <w:p w:rsidR="00FC799D" w:rsidRDefault="00FC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65" w:rsidRDefault="00C93529" w:rsidP="00E95F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4E65" w:rsidRDefault="00FC79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65" w:rsidRDefault="00C93529" w:rsidP="00E95F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693F">
      <w:rPr>
        <w:rStyle w:val="ab"/>
        <w:noProof/>
      </w:rPr>
      <w:t>2</w:t>
    </w:r>
    <w:r>
      <w:rPr>
        <w:rStyle w:val="ab"/>
      </w:rPr>
      <w:fldChar w:fldCharType="end"/>
    </w:r>
  </w:p>
  <w:p w:rsidR="00834E65" w:rsidRDefault="00FC79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F98"/>
    <w:multiLevelType w:val="singleLevel"/>
    <w:tmpl w:val="27A40490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03D0664B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F0B3E"/>
    <w:multiLevelType w:val="hybridMultilevel"/>
    <w:tmpl w:val="DBD03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F30DD"/>
    <w:multiLevelType w:val="hybridMultilevel"/>
    <w:tmpl w:val="061E11DC"/>
    <w:lvl w:ilvl="0" w:tplc="23C6A6E4">
      <w:start w:val="5"/>
      <w:numFmt w:val="decimal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9D54F52"/>
    <w:multiLevelType w:val="hybridMultilevel"/>
    <w:tmpl w:val="A21EF00A"/>
    <w:lvl w:ilvl="0" w:tplc="9F74CE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B42E8"/>
    <w:multiLevelType w:val="hybridMultilevel"/>
    <w:tmpl w:val="25768DDA"/>
    <w:lvl w:ilvl="0" w:tplc="68DAF9E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E7314E"/>
    <w:multiLevelType w:val="hybridMultilevel"/>
    <w:tmpl w:val="A4B06DA6"/>
    <w:lvl w:ilvl="0" w:tplc="FF6A327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B803F10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E6C77"/>
    <w:multiLevelType w:val="hybridMultilevel"/>
    <w:tmpl w:val="086ECBAA"/>
    <w:lvl w:ilvl="0" w:tplc="A928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0591F"/>
    <w:multiLevelType w:val="hybridMultilevel"/>
    <w:tmpl w:val="8C32E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668B2"/>
    <w:multiLevelType w:val="hybridMultilevel"/>
    <w:tmpl w:val="8E12B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719F0"/>
    <w:multiLevelType w:val="hybridMultilevel"/>
    <w:tmpl w:val="634A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A4B1B"/>
    <w:multiLevelType w:val="hybridMultilevel"/>
    <w:tmpl w:val="10B2BC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21C29A0"/>
    <w:multiLevelType w:val="hybridMultilevel"/>
    <w:tmpl w:val="C728C110"/>
    <w:lvl w:ilvl="0" w:tplc="319C987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3E067C4"/>
    <w:multiLevelType w:val="hybridMultilevel"/>
    <w:tmpl w:val="263408BC"/>
    <w:lvl w:ilvl="0" w:tplc="032E3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8B835DD"/>
    <w:multiLevelType w:val="singleLevel"/>
    <w:tmpl w:val="16AE50EC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6">
    <w:nsid w:val="3CCC2703"/>
    <w:multiLevelType w:val="hybridMultilevel"/>
    <w:tmpl w:val="ACF26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7A73CF"/>
    <w:multiLevelType w:val="hybridMultilevel"/>
    <w:tmpl w:val="5F361CB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469B7297"/>
    <w:multiLevelType w:val="hybridMultilevel"/>
    <w:tmpl w:val="CC46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72D63"/>
    <w:multiLevelType w:val="multilevel"/>
    <w:tmpl w:val="59D26580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>
    <w:nsid w:val="5AC05168"/>
    <w:multiLevelType w:val="hybridMultilevel"/>
    <w:tmpl w:val="7912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07561"/>
    <w:multiLevelType w:val="hybridMultilevel"/>
    <w:tmpl w:val="B7A0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36D92"/>
    <w:multiLevelType w:val="singleLevel"/>
    <w:tmpl w:val="A81A75B8"/>
    <w:lvl w:ilvl="0">
      <w:start w:val="12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3">
    <w:nsid w:val="65664E9E"/>
    <w:multiLevelType w:val="hybridMultilevel"/>
    <w:tmpl w:val="8FC4EBF4"/>
    <w:lvl w:ilvl="0" w:tplc="AFD2780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B8447A"/>
    <w:multiLevelType w:val="hybridMultilevel"/>
    <w:tmpl w:val="70EEC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F5A96"/>
    <w:multiLevelType w:val="hybridMultilevel"/>
    <w:tmpl w:val="0E8C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D4334"/>
    <w:multiLevelType w:val="hybridMultilevel"/>
    <w:tmpl w:val="B190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96F9A"/>
    <w:multiLevelType w:val="hybridMultilevel"/>
    <w:tmpl w:val="5B6E278E"/>
    <w:lvl w:ilvl="0" w:tplc="9F74C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9164B1"/>
    <w:multiLevelType w:val="hybridMultilevel"/>
    <w:tmpl w:val="6F06B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9C6885"/>
    <w:multiLevelType w:val="hybridMultilevel"/>
    <w:tmpl w:val="292CE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27D98"/>
    <w:multiLevelType w:val="hybridMultilevel"/>
    <w:tmpl w:val="6652CA26"/>
    <w:lvl w:ilvl="0" w:tplc="22A0D1CE">
      <w:start w:val="1"/>
      <w:numFmt w:val="decimal"/>
      <w:lvlText w:val="%1."/>
      <w:lvlJc w:val="left"/>
      <w:pPr>
        <w:tabs>
          <w:tab w:val="num" w:pos="1993"/>
        </w:tabs>
        <w:ind w:left="1993" w:hanging="11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31">
    <w:nsid w:val="78385A90"/>
    <w:multiLevelType w:val="hybridMultilevel"/>
    <w:tmpl w:val="06287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042F8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4052AC"/>
    <w:multiLevelType w:val="hybridMultilevel"/>
    <w:tmpl w:val="F2BCB5F2"/>
    <w:lvl w:ilvl="0" w:tplc="7332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183BD7"/>
    <w:multiLevelType w:val="singleLevel"/>
    <w:tmpl w:val="E6D4FF0E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25"/>
  </w:num>
  <w:num w:numId="5">
    <w:abstractNumId w:val="24"/>
  </w:num>
  <w:num w:numId="6">
    <w:abstractNumId w:val="9"/>
  </w:num>
  <w:num w:numId="7">
    <w:abstractNumId w:val="34"/>
  </w:num>
  <w:num w:numId="8">
    <w:abstractNumId w:val="15"/>
  </w:num>
  <w:num w:numId="9">
    <w:abstractNumId w:val="0"/>
  </w:num>
  <w:num w:numId="10">
    <w:abstractNumId w:val="22"/>
  </w:num>
  <w:num w:numId="11">
    <w:abstractNumId w:val="20"/>
  </w:num>
  <w:num w:numId="12">
    <w:abstractNumId w:val="30"/>
  </w:num>
  <w:num w:numId="13">
    <w:abstractNumId w:val="26"/>
  </w:num>
  <w:num w:numId="14">
    <w:abstractNumId w:val="16"/>
  </w:num>
  <w:num w:numId="15">
    <w:abstractNumId w:val="29"/>
  </w:num>
  <w:num w:numId="16">
    <w:abstractNumId w:val="31"/>
  </w:num>
  <w:num w:numId="17">
    <w:abstractNumId w:val="21"/>
  </w:num>
  <w:num w:numId="18">
    <w:abstractNumId w:val="33"/>
  </w:num>
  <w:num w:numId="19">
    <w:abstractNumId w:val="18"/>
  </w:num>
  <w:num w:numId="20">
    <w:abstractNumId w:val="28"/>
  </w:num>
  <w:num w:numId="21">
    <w:abstractNumId w:val="2"/>
  </w:num>
  <w:num w:numId="22">
    <w:abstractNumId w:val="11"/>
  </w:num>
  <w:num w:numId="23">
    <w:abstractNumId w:val="10"/>
  </w:num>
  <w:num w:numId="24">
    <w:abstractNumId w:val="5"/>
  </w:num>
  <w:num w:numId="25">
    <w:abstractNumId w:val="27"/>
  </w:num>
  <w:num w:numId="26">
    <w:abstractNumId w:val="4"/>
  </w:num>
  <w:num w:numId="27">
    <w:abstractNumId w:val="23"/>
  </w:num>
  <w:num w:numId="28">
    <w:abstractNumId w:val="19"/>
  </w:num>
  <w:num w:numId="29">
    <w:abstractNumId w:val="1"/>
  </w:num>
  <w:num w:numId="30">
    <w:abstractNumId w:val="7"/>
  </w:num>
  <w:num w:numId="31">
    <w:abstractNumId w:val="32"/>
  </w:num>
  <w:num w:numId="32">
    <w:abstractNumId w:val="14"/>
  </w:num>
  <w:num w:numId="33">
    <w:abstractNumId w:val="6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DF"/>
    <w:rsid w:val="00021C8C"/>
    <w:rsid w:val="000238B1"/>
    <w:rsid w:val="00035AD0"/>
    <w:rsid w:val="00072C82"/>
    <w:rsid w:val="00087980"/>
    <w:rsid w:val="0009395E"/>
    <w:rsid w:val="000F18C5"/>
    <w:rsid w:val="00100AE4"/>
    <w:rsid w:val="0010378F"/>
    <w:rsid w:val="00112FE6"/>
    <w:rsid w:val="00123A2B"/>
    <w:rsid w:val="0016673C"/>
    <w:rsid w:val="0016777D"/>
    <w:rsid w:val="0017498E"/>
    <w:rsid w:val="001C4682"/>
    <w:rsid w:val="001E10B5"/>
    <w:rsid w:val="001E29DF"/>
    <w:rsid w:val="00215054"/>
    <w:rsid w:val="00233B7A"/>
    <w:rsid w:val="00254686"/>
    <w:rsid w:val="002B1755"/>
    <w:rsid w:val="002B4A8E"/>
    <w:rsid w:val="002C7709"/>
    <w:rsid w:val="002E3A06"/>
    <w:rsid w:val="003374C7"/>
    <w:rsid w:val="003974B9"/>
    <w:rsid w:val="003C0AF0"/>
    <w:rsid w:val="003F0C0B"/>
    <w:rsid w:val="003F52D2"/>
    <w:rsid w:val="00400CCC"/>
    <w:rsid w:val="0045667D"/>
    <w:rsid w:val="00497D22"/>
    <w:rsid w:val="004D4923"/>
    <w:rsid w:val="004E1A6C"/>
    <w:rsid w:val="004E333D"/>
    <w:rsid w:val="004E5F71"/>
    <w:rsid w:val="004F7C05"/>
    <w:rsid w:val="0051476C"/>
    <w:rsid w:val="00523B99"/>
    <w:rsid w:val="00544B73"/>
    <w:rsid w:val="0055027B"/>
    <w:rsid w:val="00570E67"/>
    <w:rsid w:val="00587C5F"/>
    <w:rsid w:val="00596E48"/>
    <w:rsid w:val="005A1639"/>
    <w:rsid w:val="005B0145"/>
    <w:rsid w:val="005C7138"/>
    <w:rsid w:val="005D5E6F"/>
    <w:rsid w:val="005E04AA"/>
    <w:rsid w:val="005E215F"/>
    <w:rsid w:val="005F1615"/>
    <w:rsid w:val="005F23AA"/>
    <w:rsid w:val="0060156E"/>
    <w:rsid w:val="006016BD"/>
    <w:rsid w:val="00607F3E"/>
    <w:rsid w:val="00615DF7"/>
    <w:rsid w:val="00620C46"/>
    <w:rsid w:val="0062778E"/>
    <w:rsid w:val="0063118B"/>
    <w:rsid w:val="0066247A"/>
    <w:rsid w:val="006D022A"/>
    <w:rsid w:val="006E71E1"/>
    <w:rsid w:val="007160F7"/>
    <w:rsid w:val="007246F1"/>
    <w:rsid w:val="00732462"/>
    <w:rsid w:val="00785FC3"/>
    <w:rsid w:val="007A1277"/>
    <w:rsid w:val="007A4150"/>
    <w:rsid w:val="007C08FE"/>
    <w:rsid w:val="00831B57"/>
    <w:rsid w:val="008437D3"/>
    <w:rsid w:val="00860A1C"/>
    <w:rsid w:val="0086467E"/>
    <w:rsid w:val="0086504B"/>
    <w:rsid w:val="00883558"/>
    <w:rsid w:val="0088542E"/>
    <w:rsid w:val="00886F6A"/>
    <w:rsid w:val="008928DD"/>
    <w:rsid w:val="00927681"/>
    <w:rsid w:val="00951310"/>
    <w:rsid w:val="0095788D"/>
    <w:rsid w:val="0096054B"/>
    <w:rsid w:val="00972806"/>
    <w:rsid w:val="0098407A"/>
    <w:rsid w:val="009A4492"/>
    <w:rsid w:val="009E5E79"/>
    <w:rsid w:val="009F0894"/>
    <w:rsid w:val="00A5693F"/>
    <w:rsid w:val="00A718D7"/>
    <w:rsid w:val="00AB3B41"/>
    <w:rsid w:val="00AD2D3D"/>
    <w:rsid w:val="00B14DD4"/>
    <w:rsid w:val="00B40C4E"/>
    <w:rsid w:val="00B64F03"/>
    <w:rsid w:val="00B65442"/>
    <w:rsid w:val="00B85B33"/>
    <w:rsid w:val="00B958E5"/>
    <w:rsid w:val="00BB5CB6"/>
    <w:rsid w:val="00BB66AF"/>
    <w:rsid w:val="00C45637"/>
    <w:rsid w:val="00C46883"/>
    <w:rsid w:val="00C5454A"/>
    <w:rsid w:val="00C83877"/>
    <w:rsid w:val="00C858C8"/>
    <w:rsid w:val="00C93529"/>
    <w:rsid w:val="00CC4D3B"/>
    <w:rsid w:val="00CD3269"/>
    <w:rsid w:val="00CF456B"/>
    <w:rsid w:val="00D34B2E"/>
    <w:rsid w:val="00D55A74"/>
    <w:rsid w:val="00D63ABC"/>
    <w:rsid w:val="00D65862"/>
    <w:rsid w:val="00D73A3C"/>
    <w:rsid w:val="00DB1F9E"/>
    <w:rsid w:val="00DB42DD"/>
    <w:rsid w:val="00DD0046"/>
    <w:rsid w:val="00DD4AC6"/>
    <w:rsid w:val="00DE6374"/>
    <w:rsid w:val="00E05BC6"/>
    <w:rsid w:val="00E10E41"/>
    <w:rsid w:val="00E30745"/>
    <w:rsid w:val="00E32108"/>
    <w:rsid w:val="00E411DC"/>
    <w:rsid w:val="00F125C7"/>
    <w:rsid w:val="00F23AAB"/>
    <w:rsid w:val="00F26C0A"/>
    <w:rsid w:val="00F3252E"/>
    <w:rsid w:val="00F73153"/>
    <w:rsid w:val="00F8211B"/>
    <w:rsid w:val="00F8527C"/>
    <w:rsid w:val="00F944D9"/>
    <w:rsid w:val="00FB3B28"/>
    <w:rsid w:val="00FB6335"/>
    <w:rsid w:val="00FC799D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A6A8-6531-4906-A2AF-553556B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BB5CB6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BB5CB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5">
    <w:name w:val="Знак"/>
    <w:basedOn w:val="a"/>
    <w:rsid w:val="00BB5C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BB5C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BB5CB6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Strong"/>
    <w:qFormat/>
    <w:rsid w:val="00BB5CB6"/>
    <w:rPr>
      <w:b/>
      <w:bCs/>
    </w:rPr>
  </w:style>
  <w:style w:type="paragraph" w:styleId="a9">
    <w:name w:val="header"/>
    <w:basedOn w:val="a"/>
    <w:link w:val="aa"/>
    <w:rsid w:val="00BB5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B5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CB6"/>
  </w:style>
  <w:style w:type="table" w:styleId="ac">
    <w:name w:val="Table Grid"/>
    <w:basedOn w:val="a1"/>
    <w:rsid w:val="00BB5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B5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B5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BB5C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BB5CB6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onsPlusNonformat">
    <w:name w:val="ConsPlusNonformat"/>
    <w:rsid w:val="00BB5C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BB5CB6"/>
    <w:rPr>
      <w:color w:val="0000FF"/>
      <w:u w:val="single"/>
    </w:rPr>
  </w:style>
  <w:style w:type="character" w:styleId="af0">
    <w:name w:val="Emphasis"/>
    <w:qFormat/>
    <w:rsid w:val="00BB5CB6"/>
    <w:rPr>
      <w:i/>
      <w:iCs/>
    </w:rPr>
  </w:style>
  <w:style w:type="paragraph" w:customStyle="1" w:styleId="ConsNormal">
    <w:name w:val="ConsNormal"/>
    <w:rsid w:val="00BB5CB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BB5CB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B5CB6"/>
    <w:pPr>
      <w:ind w:left="720"/>
      <w:contextualSpacing/>
    </w:pPr>
    <w:rPr>
      <w:rFonts w:eastAsia="Calibri"/>
    </w:rPr>
  </w:style>
  <w:style w:type="paragraph" w:styleId="af1">
    <w:name w:val="List Paragraph"/>
    <w:basedOn w:val="a"/>
    <w:qFormat/>
    <w:rsid w:val="00BB5C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f2">
    <w:name w:val="No Spacing"/>
    <w:uiPriority w:val="1"/>
    <w:qFormat/>
    <w:rsid w:val="00BB5CB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rsid w:val="00BB5C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B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Гаврилова</dc:creator>
  <cp:keywords/>
  <dc:description/>
  <cp:lastModifiedBy>Ирина Гаврилова</cp:lastModifiedBy>
  <cp:revision>8</cp:revision>
  <cp:lastPrinted>2021-08-30T09:37:00Z</cp:lastPrinted>
  <dcterms:created xsi:type="dcterms:W3CDTF">2021-11-22T09:58:00Z</dcterms:created>
  <dcterms:modified xsi:type="dcterms:W3CDTF">2023-10-23T08:43:00Z</dcterms:modified>
</cp:coreProperties>
</file>